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7F" w:rsidRPr="00E0354B" w:rsidRDefault="00E0354B" w:rsidP="008D52AD">
      <w:pPr>
        <w:pStyle w:val="Overskrift1"/>
        <w:rPr>
          <w:lang w:val="en-GB"/>
        </w:rPr>
      </w:pPr>
      <w:r>
        <w:rPr>
          <w:lang w:val="en-GB"/>
        </w:rPr>
        <w:t xml:space="preserve">Notification of delayed disclosure of inside information </w:t>
      </w:r>
    </w:p>
    <w:p w:rsidR="008D52AD" w:rsidRPr="00E0354B" w:rsidRDefault="008D52AD" w:rsidP="008D52AD">
      <w:pPr>
        <w:rPr>
          <w:lang w:val="en-GB"/>
        </w:rPr>
      </w:pPr>
    </w:p>
    <w:p w:rsidR="008D52AD" w:rsidRPr="00E0354B" w:rsidRDefault="00E0354B" w:rsidP="008D52AD">
      <w:pPr>
        <w:pStyle w:val="Listeafsnit"/>
        <w:numPr>
          <w:ilvl w:val="0"/>
          <w:numId w:val="3"/>
        </w:numPr>
        <w:rPr>
          <w:b/>
          <w:lang w:val="en-GB"/>
        </w:rPr>
      </w:pPr>
      <w:r w:rsidRPr="00E0354B">
        <w:rPr>
          <w:b/>
          <w:lang w:val="en-GB"/>
        </w:rPr>
        <w:t xml:space="preserve">The identity of the issuer or emission allowance market participant </w:t>
      </w:r>
    </w:p>
    <w:p w:rsidR="008D52AD" w:rsidRPr="00E0354B" w:rsidRDefault="00E0354B" w:rsidP="00805705">
      <w:pPr>
        <w:pStyle w:val="Listeafsnit"/>
        <w:numPr>
          <w:ilvl w:val="0"/>
          <w:numId w:val="5"/>
        </w:numPr>
        <w:rPr>
          <w:i/>
          <w:sz w:val="18"/>
          <w:szCs w:val="18"/>
          <w:lang w:val="en-GB"/>
        </w:rPr>
      </w:pPr>
      <w:r w:rsidRPr="00E0354B">
        <w:rPr>
          <w:i/>
          <w:sz w:val="18"/>
          <w:szCs w:val="18"/>
          <w:lang w:val="en-GB"/>
        </w:rPr>
        <w:t>Full legal name</w:t>
      </w:r>
      <w:r w:rsidR="00C53335">
        <w:rPr>
          <w:i/>
          <w:sz w:val="18"/>
          <w:szCs w:val="18"/>
          <w:lang w:val="en-GB"/>
        </w:rPr>
        <w:t xml:space="preserve"> (and CVR</w:t>
      </w:r>
      <w:r w:rsidR="00A52610">
        <w:rPr>
          <w:i/>
          <w:sz w:val="18"/>
          <w:szCs w:val="18"/>
          <w:lang w:val="en-GB"/>
        </w:rPr>
        <w:t xml:space="preserve"> </w:t>
      </w:r>
      <w:r w:rsidR="00C53335">
        <w:rPr>
          <w:i/>
          <w:sz w:val="18"/>
          <w:szCs w:val="18"/>
          <w:lang w:val="en-GB"/>
        </w:rPr>
        <w:t>no. if available)</w:t>
      </w:r>
    </w:p>
    <w:p w:rsidR="008D52AD" w:rsidRPr="00E0354B" w:rsidRDefault="008D52AD" w:rsidP="008D52AD">
      <w:pPr>
        <w:rPr>
          <w:lang w:val="en-GB"/>
        </w:rPr>
      </w:pPr>
    </w:p>
    <w:tbl>
      <w:tblPr>
        <w:tblStyle w:val="Tabel-Gitter"/>
        <w:tblW w:w="0" w:type="auto"/>
        <w:tblLook w:val="04A0" w:firstRow="1" w:lastRow="0" w:firstColumn="1" w:lastColumn="0" w:noHBand="0" w:noVBand="1"/>
      </w:tblPr>
      <w:tblGrid>
        <w:gridCol w:w="9628"/>
      </w:tblGrid>
      <w:tr w:rsidR="008D52AD" w:rsidRPr="000D298A" w:rsidTr="005903DD">
        <w:trPr>
          <w:trHeight w:val="928"/>
        </w:trPr>
        <w:tc>
          <w:tcPr>
            <w:tcW w:w="13576" w:type="dxa"/>
            <w:shd w:val="clear" w:color="auto" w:fill="96EEFF" w:themeFill="accent3" w:themeFillTint="40"/>
          </w:tcPr>
          <w:p w:rsidR="008D52AD" w:rsidRPr="001717BB" w:rsidRDefault="008D52AD" w:rsidP="008D52AD">
            <w:pPr>
              <w:rPr>
                <w:sz w:val="18"/>
                <w:szCs w:val="18"/>
                <w:lang w:val="en-GB"/>
              </w:rPr>
            </w:pPr>
          </w:p>
        </w:tc>
      </w:tr>
    </w:tbl>
    <w:p w:rsidR="008D52AD" w:rsidRPr="00E0354B" w:rsidRDefault="008D52AD" w:rsidP="008D52AD">
      <w:pPr>
        <w:rPr>
          <w:lang w:val="en-GB"/>
        </w:rPr>
      </w:pPr>
    </w:p>
    <w:p w:rsidR="008D52AD" w:rsidRPr="00E0354B" w:rsidRDefault="00E0354B" w:rsidP="008D52AD">
      <w:pPr>
        <w:pStyle w:val="Listeafsnit"/>
        <w:numPr>
          <w:ilvl w:val="0"/>
          <w:numId w:val="3"/>
        </w:numPr>
        <w:rPr>
          <w:b/>
          <w:lang w:val="en-GB"/>
        </w:rPr>
      </w:pPr>
      <w:r w:rsidRPr="00E0354B">
        <w:rPr>
          <w:b/>
          <w:lang w:val="en-GB"/>
        </w:rPr>
        <w:t xml:space="preserve">The identity </w:t>
      </w:r>
      <w:r>
        <w:rPr>
          <w:b/>
          <w:lang w:val="en-GB"/>
        </w:rPr>
        <w:t xml:space="preserve">of the person making the notification: </w:t>
      </w:r>
    </w:p>
    <w:p w:rsidR="008D52AD" w:rsidRPr="00805705" w:rsidRDefault="00C53335" w:rsidP="00805705">
      <w:pPr>
        <w:pStyle w:val="Listeafsnit"/>
        <w:numPr>
          <w:ilvl w:val="0"/>
          <w:numId w:val="5"/>
        </w:numPr>
        <w:rPr>
          <w:i/>
          <w:sz w:val="18"/>
          <w:szCs w:val="18"/>
          <w:lang w:val="en-GB"/>
        </w:rPr>
      </w:pPr>
      <w:r>
        <w:rPr>
          <w:i/>
          <w:sz w:val="18"/>
          <w:szCs w:val="18"/>
          <w:lang w:val="en-GB"/>
        </w:rPr>
        <w:t>Title, name</w:t>
      </w:r>
      <w:r w:rsidR="00A52610">
        <w:rPr>
          <w:i/>
          <w:sz w:val="18"/>
          <w:szCs w:val="18"/>
          <w:lang w:val="en-GB"/>
        </w:rPr>
        <w:t>,</w:t>
      </w:r>
      <w:r w:rsidR="00E0354B" w:rsidRPr="00805705">
        <w:rPr>
          <w:i/>
          <w:sz w:val="18"/>
          <w:szCs w:val="18"/>
          <w:lang w:val="en-GB"/>
        </w:rPr>
        <w:t xml:space="preserve"> email address and phone number </w:t>
      </w:r>
    </w:p>
    <w:p w:rsidR="008D52AD" w:rsidRPr="00E0354B" w:rsidRDefault="008D52AD" w:rsidP="008D52AD">
      <w:pPr>
        <w:rPr>
          <w:lang w:val="en-GB"/>
        </w:rPr>
      </w:pPr>
    </w:p>
    <w:tbl>
      <w:tblPr>
        <w:tblStyle w:val="Tabel-Gitter"/>
        <w:tblW w:w="0" w:type="auto"/>
        <w:tblLook w:val="04A0" w:firstRow="1" w:lastRow="0" w:firstColumn="1" w:lastColumn="0" w:noHBand="0" w:noVBand="1"/>
      </w:tblPr>
      <w:tblGrid>
        <w:gridCol w:w="9628"/>
      </w:tblGrid>
      <w:tr w:rsidR="008D52AD" w:rsidRPr="000D298A" w:rsidTr="005903DD">
        <w:trPr>
          <w:trHeight w:val="928"/>
        </w:trPr>
        <w:tc>
          <w:tcPr>
            <w:tcW w:w="13576" w:type="dxa"/>
            <w:shd w:val="clear" w:color="auto" w:fill="96EEFF" w:themeFill="accent3" w:themeFillTint="40"/>
          </w:tcPr>
          <w:p w:rsidR="008D52AD" w:rsidRPr="00E0354B" w:rsidRDefault="008D52AD" w:rsidP="004E7DC9">
            <w:pPr>
              <w:rPr>
                <w:lang w:val="en-GB"/>
              </w:rPr>
            </w:pPr>
          </w:p>
        </w:tc>
      </w:tr>
    </w:tbl>
    <w:p w:rsidR="008D52AD" w:rsidRPr="00E0354B" w:rsidRDefault="008D52AD" w:rsidP="008D52AD">
      <w:pPr>
        <w:rPr>
          <w:lang w:val="en-GB"/>
        </w:rPr>
      </w:pPr>
    </w:p>
    <w:p w:rsidR="008D52AD" w:rsidRPr="00E0354B" w:rsidRDefault="00C53335" w:rsidP="008D52AD">
      <w:pPr>
        <w:pStyle w:val="Listeafsnit"/>
        <w:numPr>
          <w:ilvl w:val="0"/>
          <w:numId w:val="3"/>
        </w:numPr>
        <w:rPr>
          <w:b/>
          <w:lang w:val="en-GB"/>
        </w:rPr>
      </w:pPr>
      <w:r>
        <w:rPr>
          <w:b/>
          <w:lang w:val="en-GB"/>
        </w:rPr>
        <w:t xml:space="preserve">Description </w:t>
      </w:r>
      <w:r w:rsidR="00E0354B">
        <w:rPr>
          <w:b/>
          <w:lang w:val="en-GB"/>
        </w:rPr>
        <w:t xml:space="preserve">of the inside information that was subject to delayed disclosure </w:t>
      </w:r>
    </w:p>
    <w:p w:rsidR="00805705" w:rsidRPr="00805705" w:rsidRDefault="00E0354B" w:rsidP="00805705">
      <w:pPr>
        <w:pStyle w:val="Listeafsnit"/>
        <w:numPr>
          <w:ilvl w:val="0"/>
          <w:numId w:val="4"/>
        </w:numPr>
        <w:rPr>
          <w:i/>
          <w:sz w:val="18"/>
          <w:szCs w:val="18"/>
          <w:lang w:val="en-US"/>
        </w:rPr>
      </w:pPr>
      <w:r w:rsidRPr="00805705">
        <w:rPr>
          <w:i/>
          <w:sz w:val="18"/>
          <w:szCs w:val="18"/>
          <w:lang w:val="en-GB"/>
        </w:rPr>
        <w:t>Ti</w:t>
      </w:r>
      <w:r w:rsidR="00805705">
        <w:rPr>
          <w:i/>
          <w:sz w:val="18"/>
          <w:szCs w:val="18"/>
          <w:lang w:val="en-GB"/>
        </w:rPr>
        <w:t>tle</w:t>
      </w:r>
      <w:r w:rsidR="00C53335">
        <w:rPr>
          <w:i/>
          <w:sz w:val="18"/>
          <w:szCs w:val="18"/>
          <w:lang w:val="en-GB"/>
        </w:rPr>
        <w:t xml:space="preserve"> and reference number</w:t>
      </w:r>
      <w:r w:rsidR="00805705">
        <w:rPr>
          <w:i/>
          <w:sz w:val="18"/>
          <w:szCs w:val="18"/>
          <w:lang w:val="en-GB"/>
        </w:rPr>
        <w:t xml:space="preserve"> of the disclosure statement</w:t>
      </w:r>
    </w:p>
    <w:p w:rsidR="00805705" w:rsidRPr="00805705" w:rsidRDefault="00C53335" w:rsidP="00805705">
      <w:pPr>
        <w:pStyle w:val="Listeafsnit"/>
        <w:numPr>
          <w:ilvl w:val="0"/>
          <w:numId w:val="4"/>
        </w:numPr>
        <w:rPr>
          <w:i/>
          <w:sz w:val="18"/>
          <w:szCs w:val="18"/>
          <w:lang w:val="en-US"/>
        </w:rPr>
      </w:pPr>
      <w:r>
        <w:rPr>
          <w:i/>
          <w:sz w:val="18"/>
          <w:szCs w:val="18"/>
          <w:lang w:val="en-GB"/>
        </w:rPr>
        <w:t xml:space="preserve">Description </w:t>
      </w:r>
      <w:r>
        <w:rPr>
          <w:i/>
          <w:sz w:val="18"/>
          <w:szCs w:val="18"/>
          <w:lang w:val="en-US"/>
        </w:rPr>
        <w:t xml:space="preserve">of which part of the statement that constituted inside information </w:t>
      </w:r>
      <w:r w:rsidR="00A52610">
        <w:rPr>
          <w:i/>
          <w:sz w:val="18"/>
          <w:szCs w:val="18"/>
          <w:lang w:val="en-US"/>
        </w:rPr>
        <w:t xml:space="preserve">of </w:t>
      </w:r>
      <w:r>
        <w:rPr>
          <w:i/>
          <w:sz w:val="18"/>
          <w:szCs w:val="18"/>
          <w:lang w:val="en-US"/>
        </w:rPr>
        <w:t>which disclosure was delayed</w:t>
      </w:r>
    </w:p>
    <w:p w:rsidR="008D52AD" w:rsidRPr="00E0354B" w:rsidRDefault="008D52AD" w:rsidP="008D52AD">
      <w:pPr>
        <w:rPr>
          <w:lang w:val="en-US"/>
        </w:rPr>
      </w:pPr>
    </w:p>
    <w:tbl>
      <w:tblPr>
        <w:tblStyle w:val="Tabel-Gitter"/>
        <w:tblW w:w="0" w:type="auto"/>
        <w:tblLook w:val="04A0" w:firstRow="1" w:lastRow="0" w:firstColumn="1" w:lastColumn="0" w:noHBand="0" w:noVBand="1"/>
      </w:tblPr>
      <w:tblGrid>
        <w:gridCol w:w="9628"/>
      </w:tblGrid>
      <w:tr w:rsidR="008D52AD" w:rsidRPr="000D298A" w:rsidTr="005903DD">
        <w:trPr>
          <w:trHeight w:val="928"/>
        </w:trPr>
        <w:tc>
          <w:tcPr>
            <w:tcW w:w="13576" w:type="dxa"/>
            <w:shd w:val="clear" w:color="auto" w:fill="96EEFF" w:themeFill="accent3" w:themeFillTint="40"/>
          </w:tcPr>
          <w:p w:rsidR="008D52AD" w:rsidRPr="00E0354B" w:rsidRDefault="008D52AD" w:rsidP="004E7DC9">
            <w:pPr>
              <w:rPr>
                <w:lang w:val="en-US"/>
              </w:rPr>
            </w:pPr>
          </w:p>
        </w:tc>
      </w:tr>
    </w:tbl>
    <w:p w:rsidR="008D52AD" w:rsidRPr="00E0354B" w:rsidRDefault="008D52AD" w:rsidP="008D52AD">
      <w:pPr>
        <w:rPr>
          <w:lang w:val="en-US"/>
        </w:rPr>
      </w:pPr>
    </w:p>
    <w:p w:rsidR="005903DD" w:rsidRPr="00E0354B" w:rsidRDefault="00E0354B" w:rsidP="005903DD">
      <w:pPr>
        <w:pStyle w:val="Listeafsnit"/>
        <w:numPr>
          <w:ilvl w:val="0"/>
          <w:numId w:val="3"/>
        </w:numPr>
        <w:rPr>
          <w:b/>
          <w:lang w:val="en-GB"/>
        </w:rPr>
      </w:pPr>
      <w:r>
        <w:rPr>
          <w:b/>
          <w:lang w:val="en-GB"/>
        </w:rPr>
        <w:t>Date and time of the decision to delay the disclosure of inside information</w:t>
      </w:r>
    </w:p>
    <w:p w:rsidR="005903DD" w:rsidRPr="00E0354B" w:rsidRDefault="005903DD" w:rsidP="005903DD">
      <w:pPr>
        <w:rPr>
          <w:sz w:val="18"/>
          <w:szCs w:val="18"/>
          <w:lang w:val="en-GB"/>
        </w:rPr>
      </w:pPr>
    </w:p>
    <w:tbl>
      <w:tblPr>
        <w:tblStyle w:val="Tabel-Gitter"/>
        <w:tblW w:w="0" w:type="auto"/>
        <w:tblLook w:val="04A0" w:firstRow="1" w:lastRow="0" w:firstColumn="1" w:lastColumn="0" w:noHBand="0" w:noVBand="1"/>
      </w:tblPr>
      <w:tblGrid>
        <w:gridCol w:w="9628"/>
      </w:tblGrid>
      <w:tr w:rsidR="005903DD" w:rsidRPr="000D298A" w:rsidTr="005903DD">
        <w:trPr>
          <w:trHeight w:val="928"/>
        </w:trPr>
        <w:tc>
          <w:tcPr>
            <w:tcW w:w="13576" w:type="dxa"/>
            <w:shd w:val="clear" w:color="auto" w:fill="96EEFF" w:themeFill="accent3" w:themeFillTint="40"/>
          </w:tcPr>
          <w:p w:rsidR="005903DD" w:rsidRPr="00E0354B" w:rsidRDefault="005903DD" w:rsidP="005903DD">
            <w:pPr>
              <w:pStyle w:val="Listeafsnit"/>
              <w:ind w:left="360"/>
              <w:rPr>
                <w:lang w:val="en-GB"/>
              </w:rPr>
            </w:pPr>
          </w:p>
        </w:tc>
      </w:tr>
    </w:tbl>
    <w:p w:rsidR="005903DD" w:rsidRPr="00E0354B" w:rsidRDefault="005903DD" w:rsidP="005903DD">
      <w:pPr>
        <w:rPr>
          <w:lang w:val="en-GB"/>
        </w:rPr>
      </w:pPr>
    </w:p>
    <w:p w:rsidR="005903DD" w:rsidRDefault="00E0354B" w:rsidP="005903DD">
      <w:pPr>
        <w:pStyle w:val="Listeafsnit"/>
        <w:numPr>
          <w:ilvl w:val="0"/>
          <w:numId w:val="3"/>
        </w:numPr>
        <w:rPr>
          <w:b/>
          <w:lang w:val="en-GB"/>
        </w:rPr>
      </w:pPr>
      <w:r>
        <w:rPr>
          <w:b/>
          <w:lang w:val="en-GB"/>
        </w:rPr>
        <w:t xml:space="preserve">The identity of all </w:t>
      </w:r>
      <w:r w:rsidR="00C53335">
        <w:rPr>
          <w:b/>
          <w:lang w:val="en-GB"/>
        </w:rPr>
        <w:t xml:space="preserve">natural </w:t>
      </w:r>
      <w:r>
        <w:rPr>
          <w:b/>
          <w:lang w:val="en-GB"/>
        </w:rPr>
        <w:t xml:space="preserve">persons </w:t>
      </w:r>
      <w:r w:rsidR="00C53335">
        <w:rPr>
          <w:b/>
          <w:lang w:val="en-GB"/>
        </w:rPr>
        <w:t>responsible</w:t>
      </w:r>
      <w:r>
        <w:rPr>
          <w:b/>
          <w:lang w:val="en-GB"/>
        </w:rPr>
        <w:t xml:space="preserve"> for the decision of delaying the disclosure of</w:t>
      </w:r>
      <w:r w:rsidR="00C53335">
        <w:rPr>
          <w:b/>
          <w:lang w:val="en-GB"/>
        </w:rPr>
        <w:t xml:space="preserve"> the</w:t>
      </w:r>
      <w:r>
        <w:rPr>
          <w:b/>
          <w:lang w:val="en-GB"/>
        </w:rPr>
        <w:t xml:space="preserve"> inside information</w:t>
      </w:r>
    </w:p>
    <w:p w:rsidR="00C53335" w:rsidRPr="001717BB" w:rsidRDefault="00C53335" w:rsidP="001717BB">
      <w:pPr>
        <w:pStyle w:val="Listeafsnit"/>
        <w:numPr>
          <w:ilvl w:val="0"/>
          <w:numId w:val="4"/>
        </w:numPr>
        <w:rPr>
          <w:sz w:val="18"/>
          <w:szCs w:val="18"/>
          <w:lang w:val="en-GB"/>
        </w:rPr>
      </w:pPr>
      <w:r w:rsidRPr="001717BB">
        <w:rPr>
          <w:sz w:val="18"/>
          <w:szCs w:val="18"/>
          <w:lang w:val="en-GB"/>
        </w:rPr>
        <w:t>Title and name</w:t>
      </w:r>
    </w:p>
    <w:p w:rsidR="00C53335" w:rsidRPr="00E0354B" w:rsidRDefault="00C53335" w:rsidP="00C53335">
      <w:pPr>
        <w:pStyle w:val="Listeafsnit"/>
        <w:ind w:left="360"/>
        <w:rPr>
          <w:b/>
          <w:lang w:val="en-GB"/>
        </w:rPr>
      </w:pPr>
    </w:p>
    <w:tbl>
      <w:tblPr>
        <w:tblStyle w:val="Tabel-Gitter"/>
        <w:tblW w:w="0" w:type="auto"/>
        <w:tblLook w:val="04A0" w:firstRow="1" w:lastRow="0" w:firstColumn="1" w:lastColumn="0" w:noHBand="0" w:noVBand="1"/>
      </w:tblPr>
      <w:tblGrid>
        <w:gridCol w:w="9628"/>
      </w:tblGrid>
      <w:tr w:rsidR="005903DD" w:rsidRPr="00C53335" w:rsidTr="005903DD">
        <w:trPr>
          <w:trHeight w:val="928"/>
        </w:trPr>
        <w:tc>
          <w:tcPr>
            <w:tcW w:w="13576" w:type="dxa"/>
            <w:shd w:val="clear" w:color="auto" w:fill="96EEFF" w:themeFill="accent3" w:themeFillTint="40"/>
          </w:tcPr>
          <w:p w:rsidR="005903DD" w:rsidRPr="00E0354B" w:rsidRDefault="005903DD" w:rsidP="005903DD">
            <w:pPr>
              <w:pStyle w:val="Listeafsnit"/>
              <w:ind w:left="360"/>
              <w:rPr>
                <w:lang w:val="en-GB"/>
              </w:rPr>
            </w:pPr>
          </w:p>
        </w:tc>
      </w:tr>
    </w:tbl>
    <w:p w:rsidR="005903DD" w:rsidRPr="00E0354B" w:rsidRDefault="005903DD" w:rsidP="005903DD">
      <w:pPr>
        <w:rPr>
          <w:lang w:val="en-GB"/>
        </w:rPr>
      </w:pPr>
    </w:p>
    <w:p w:rsidR="008D52AD" w:rsidRDefault="008D52AD" w:rsidP="008D52AD">
      <w:pPr>
        <w:rPr>
          <w:sz w:val="18"/>
          <w:szCs w:val="18"/>
          <w:lang w:val="en-GB"/>
        </w:rPr>
      </w:pPr>
      <w:r w:rsidRPr="00E0354B">
        <w:rPr>
          <w:sz w:val="18"/>
          <w:szCs w:val="18"/>
          <w:lang w:val="en-GB"/>
        </w:rPr>
        <w:t xml:space="preserve"> </w:t>
      </w:r>
    </w:p>
    <w:p w:rsidR="00A52610" w:rsidRDefault="00A52610" w:rsidP="008D52AD">
      <w:pPr>
        <w:rPr>
          <w:sz w:val="18"/>
          <w:szCs w:val="18"/>
          <w:lang w:val="en-GB"/>
        </w:rPr>
      </w:pPr>
    </w:p>
    <w:p w:rsidR="001717BB" w:rsidRDefault="001717BB">
      <w:pPr>
        <w:spacing w:after="200" w:line="276" w:lineRule="auto"/>
        <w:jc w:val="left"/>
        <w:rPr>
          <w:rFonts w:ascii="Constantia" w:eastAsiaTheme="majorEastAsia" w:hAnsi="Constantia" w:cstheme="majorBidi"/>
          <w:b/>
          <w:bCs/>
          <w:sz w:val="22"/>
          <w:szCs w:val="26"/>
          <w:lang w:val="en-US"/>
        </w:rPr>
      </w:pPr>
      <w:r>
        <w:rPr>
          <w:lang w:val="en-US"/>
        </w:rPr>
        <w:br w:type="page"/>
      </w:r>
    </w:p>
    <w:p w:rsidR="00A52610" w:rsidRPr="001717BB" w:rsidRDefault="00A52610" w:rsidP="00A52610">
      <w:pPr>
        <w:pStyle w:val="Overskrift2"/>
        <w:rPr>
          <w:lang w:val="en-US"/>
        </w:rPr>
      </w:pPr>
      <w:r w:rsidRPr="001717BB">
        <w:rPr>
          <w:lang w:val="en-US"/>
        </w:rPr>
        <w:lastRenderedPageBreak/>
        <w:t>Legal basis</w:t>
      </w:r>
    </w:p>
    <w:p w:rsidR="00A52610" w:rsidRPr="001717BB" w:rsidRDefault="00456BF3" w:rsidP="00A52610">
      <w:pPr>
        <w:rPr>
          <w:lang w:val="en-US"/>
        </w:rPr>
      </w:pPr>
      <w:r w:rsidRPr="001717BB">
        <w:rPr>
          <w:lang w:val="en-US"/>
        </w:rPr>
        <w:t>It appears from article</w:t>
      </w:r>
      <w:r w:rsidR="00A52610" w:rsidRPr="001717BB">
        <w:rPr>
          <w:lang w:val="en-US"/>
        </w:rPr>
        <w:t xml:space="preserve"> 17</w:t>
      </w:r>
      <w:r>
        <w:rPr>
          <w:lang w:val="en-US"/>
        </w:rPr>
        <w:t>(4)</w:t>
      </w:r>
      <w:r w:rsidRPr="001717BB">
        <w:rPr>
          <w:lang w:val="en-US"/>
        </w:rPr>
        <w:t xml:space="preserve"> o</w:t>
      </w:r>
      <w:r>
        <w:rPr>
          <w:lang w:val="en-US"/>
        </w:rPr>
        <w:t>f</w:t>
      </w:r>
      <w:r w:rsidRPr="001717BB">
        <w:rPr>
          <w:lang w:val="en-US"/>
        </w:rPr>
        <w:t xml:space="preserve"> the </w:t>
      </w:r>
      <w:r w:rsidR="00121A46">
        <w:rPr>
          <w:lang w:val="en-US"/>
        </w:rPr>
        <w:t>M</w:t>
      </w:r>
      <w:r w:rsidRPr="001717BB">
        <w:rPr>
          <w:lang w:val="en-US"/>
        </w:rPr>
        <w:t xml:space="preserve">arket </w:t>
      </w:r>
      <w:r w:rsidR="00121A46">
        <w:rPr>
          <w:lang w:val="en-US"/>
        </w:rPr>
        <w:t>A</w:t>
      </w:r>
      <w:r w:rsidRPr="001717BB">
        <w:rPr>
          <w:lang w:val="en-US"/>
        </w:rPr>
        <w:t xml:space="preserve">buse </w:t>
      </w:r>
      <w:r w:rsidR="00121A46">
        <w:rPr>
          <w:lang w:val="en-US"/>
        </w:rPr>
        <w:t>R</w:t>
      </w:r>
      <w:r w:rsidRPr="001717BB">
        <w:rPr>
          <w:lang w:val="en-US"/>
        </w:rPr>
        <w:t xml:space="preserve">egulation </w:t>
      </w:r>
      <w:r w:rsidR="00A52610" w:rsidRPr="001717BB">
        <w:rPr>
          <w:lang w:val="en-US"/>
        </w:rPr>
        <w:t>(</w:t>
      </w:r>
      <w:r w:rsidRPr="001717BB">
        <w:rPr>
          <w:lang w:val="en-US"/>
        </w:rPr>
        <w:t>Regulation (EU) No 596/2014 of the European Parliament and of the Council)</w:t>
      </w:r>
      <w:r w:rsidR="00A52610" w:rsidRPr="001717BB">
        <w:rPr>
          <w:lang w:val="en-US"/>
        </w:rPr>
        <w:t xml:space="preserve"> </w:t>
      </w:r>
      <w:r w:rsidRPr="001717BB">
        <w:rPr>
          <w:lang w:val="en-US"/>
        </w:rPr>
        <w:t>that an issuer or an emission allowance market participant may, on its own responsibility, delay disclosure to the public of inside information provided that all of the following conditions are met</w:t>
      </w:r>
      <w:r w:rsidR="00A52610" w:rsidRPr="001717BB">
        <w:rPr>
          <w:lang w:val="en-US"/>
        </w:rPr>
        <w:t xml:space="preserve">: </w:t>
      </w:r>
    </w:p>
    <w:p w:rsidR="00A52610" w:rsidRPr="001717BB" w:rsidRDefault="00456BF3" w:rsidP="00A52610">
      <w:pPr>
        <w:pStyle w:val="Listeafsnit"/>
        <w:numPr>
          <w:ilvl w:val="1"/>
          <w:numId w:val="3"/>
        </w:numPr>
        <w:ind w:left="993"/>
        <w:rPr>
          <w:lang w:val="en-US"/>
        </w:rPr>
      </w:pPr>
      <w:r w:rsidRPr="001717BB">
        <w:rPr>
          <w:lang w:val="en-US"/>
        </w:rPr>
        <w:t>immediate disclosure is likely to prejudice the legitimate interests of the issuer or emission allowance market participant</w:t>
      </w:r>
    </w:p>
    <w:p w:rsidR="00A52610" w:rsidRPr="001717BB" w:rsidRDefault="00456BF3" w:rsidP="00A52610">
      <w:pPr>
        <w:pStyle w:val="Listeafsnit"/>
        <w:numPr>
          <w:ilvl w:val="1"/>
          <w:numId w:val="3"/>
        </w:numPr>
        <w:ind w:left="993"/>
        <w:rPr>
          <w:lang w:val="en-US"/>
        </w:rPr>
      </w:pPr>
      <w:r w:rsidRPr="001717BB">
        <w:rPr>
          <w:lang w:val="en-US"/>
        </w:rPr>
        <w:t>delay of disclosure is not likely to mislead the public</w:t>
      </w:r>
    </w:p>
    <w:p w:rsidR="00A52610" w:rsidRPr="001717BB" w:rsidRDefault="00456BF3" w:rsidP="00A52610">
      <w:pPr>
        <w:pStyle w:val="Listeafsnit"/>
        <w:numPr>
          <w:ilvl w:val="1"/>
          <w:numId w:val="3"/>
        </w:numPr>
        <w:ind w:left="993"/>
        <w:rPr>
          <w:lang w:val="en-US"/>
        </w:rPr>
      </w:pPr>
      <w:r w:rsidRPr="001717BB">
        <w:rPr>
          <w:lang w:val="en-US"/>
        </w:rPr>
        <w:t>the issuer or emission allowance market participant is able to ensure the confidentiality of that information</w:t>
      </w:r>
      <w:r w:rsidR="00A52610" w:rsidRPr="001717BB">
        <w:rPr>
          <w:lang w:val="en-US"/>
        </w:rPr>
        <w:t xml:space="preserve">. </w:t>
      </w:r>
    </w:p>
    <w:p w:rsidR="00A52610" w:rsidRPr="001717BB" w:rsidRDefault="00A52610" w:rsidP="001717BB">
      <w:pPr>
        <w:rPr>
          <w:lang w:val="en-US"/>
        </w:rPr>
      </w:pPr>
    </w:p>
    <w:p w:rsidR="00A52610" w:rsidRDefault="00456BF3" w:rsidP="001717BB">
      <w:pPr>
        <w:rPr>
          <w:lang w:val="en-US"/>
        </w:rPr>
      </w:pPr>
      <w:r w:rsidRPr="001717BB">
        <w:rPr>
          <w:lang w:val="en-US"/>
        </w:rPr>
        <w:t>In the case of a protracted process that occurs in stages and that is intended to bring about, or that results in, a particular circumstance or a particular event, an issuer or an emission allowance market participant may on its own responsibility delay the public disclosure of inside information relating to this process, subject to points (a), (b) and (c) of the first subparagraph</w:t>
      </w:r>
      <w:r>
        <w:rPr>
          <w:lang w:val="en-US"/>
        </w:rPr>
        <w:t>.</w:t>
      </w:r>
    </w:p>
    <w:p w:rsidR="00456BF3" w:rsidRPr="001717BB" w:rsidRDefault="00456BF3" w:rsidP="001717BB">
      <w:pPr>
        <w:rPr>
          <w:lang w:val="en-US"/>
        </w:rPr>
      </w:pPr>
    </w:p>
    <w:p w:rsidR="00A52610" w:rsidRPr="001717BB" w:rsidRDefault="00456BF3" w:rsidP="001717BB">
      <w:pPr>
        <w:rPr>
          <w:lang w:val="en-US"/>
        </w:rPr>
      </w:pPr>
      <w:r w:rsidRPr="001717BB">
        <w:rPr>
          <w:lang w:val="en-US"/>
        </w:rPr>
        <w:t>Where an issuer or emission allowance market participant has delayed the disclosure of inside information under this paragraph, it shall inform the competent authority specified under paragraph 3 that disclosure of the information was delayed and shall provide a written explanation of how the conditions set out in this paragraph were met, immediately after the information is disclosed to the public. Alternatively, Member States may provide that a record of such an explanation is to be provided only upon the request of the competent authority specified under paragraph 3.</w:t>
      </w:r>
    </w:p>
    <w:p w:rsidR="00456BF3" w:rsidRPr="001717BB" w:rsidRDefault="00456BF3" w:rsidP="001717BB">
      <w:pPr>
        <w:rPr>
          <w:lang w:val="en-US"/>
        </w:rPr>
      </w:pPr>
    </w:p>
    <w:p w:rsidR="00A52610" w:rsidRPr="001717BB" w:rsidRDefault="00456BF3" w:rsidP="001717BB">
      <w:pPr>
        <w:rPr>
          <w:lang w:val="en-US"/>
        </w:rPr>
      </w:pPr>
      <w:r w:rsidRPr="001717BB">
        <w:rPr>
          <w:lang w:val="en-US"/>
        </w:rPr>
        <w:t xml:space="preserve">Section </w:t>
      </w:r>
      <w:r w:rsidR="000D298A">
        <w:rPr>
          <w:lang w:val="en-US"/>
        </w:rPr>
        <w:t>37</w:t>
      </w:r>
      <w:r w:rsidRPr="001717BB">
        <w:rPr>
          <w:lang w:val="en-US"/>
        </w:rPr>
        <w:t xml:space="preserve"> of the </w:t>
      </w:r>
      <w:r w:rsidR="000D298A">
        <w:rPr>
          <w:lang w:val="en-US"/>
        </w:rPr>
        <w:t xml:space="preserve">Capital Markets </w:t>
      </w:r>
      <w:bookmarkStart w:id="0" w:name="_GoBack"/>
      <w:bookmarkEnd w:id="0"/>
      <w:r>
        <w:rPr>
          <w:lang w:val="en-US"/>
        </w:rPr>
        <w:t xml:space="preserve">Act provides that the explanation </w:t>
      </w:r>
      <w:proofErr w:type="gramStart"/>
      <w:r>
        <w:rPr>
          <w:lang w:val="en-US"/>
        </w:rPr>
        <w:t>is</w:t>
      </w:r>
      <w:proofErr w:type="gramEnd"/>
      <w:r>
        <w:rPr>
          <w:lang w:val="en-US"/>
        </w:rPr>
        <w:t xml:space="preserve"> only to be forwarded to the Danish Financial Supervisory Authority </w:t>
      </w:r>
      <w:r w:rsidR="00150562">
        <w:rPr>
          <w:lang w:val="en-US"/>
        </w:rPr>
        <w:t>upon</w:t>
      </w:r>
      <w:r>
        <w:rPr>
          <w:lang w:val="en-US"/>
        </w:rPr>
        <w:t xml:space="preserve"> request. </w:t>
      </w:r>
      <w:r w:rsidRPr="00456BF3">
        <w:rPr>
          <w:lang w:val="en-US"/>
        </w:rPr>
        <w:t xml:space="preserve">However, the issuer is </w:t>
      </w:r>
      <w:r w:rsidRPr="001717BB">
        <w:rPr>
          <w:lang w:val="en-US"/>
        </w:rPr>
        <w:t xml:space="preserve">always </w:t>
      </w:r>
      <w:r w:rsidRPr="00456BF3">
        <w:rPr>
          <w:lang w:val="en-US"/>
        </w:rPr>
        <w:t xml:space="preserve">obliged </w:t>
      </w:r>
      <w:r w:rsidRPr="001717BB">
        <w:rPr>
          <w:lang w:val="en-US"/>
        </w:rPr>
        <w:t>to prepare the explanation (</w:t>
      </w:r>
      <w:proofErr w:type="spellStart"/>
      <w:r w:rsidRPr="001717BB">
        <w:rPr>
          <w:lang w:val="en-US"/>
        </w:rPr>
        <w:t>eg</w:t>
      </w:r>
      <w:proofErr w:type="spellEnd"/>
      <w:r w:rsidRPr="001717BB">
        <w:rPr>
          <w:lang w:val="en-US"/>
        </w:rPr>
        <w:t xml:space="preserve"> by keeping a log </w:t>
      </w:r>
      <w:r w:rsidR="00150562">
        <w:rPr>
          <w:lang w:val="en-US"/>
        </w:rPr>
        <w:t xml:space="preserve">book </w:t>
      </w:r>
      <w:r w:rsidRPr="001717BB">
        <w:rPr>
          <w:lang w:val="en-US"/>
        </w:rPr>
        <w:t>of the considerations</w:t>
      </w:r>
      <w:r w:rsidR="00A52610" w:rsidRPr="001717BB">
        <w:rPr>
          <w:lang w:val="en-US"/>
        </w:rPr>
        <w:t xml:space="preserve">). </w:t>
      </w:r>
    </w:p>
    <w:p w:rsidR="00A52610" w:rsidRPr="001717BB" w:rsidRDefault="00A52610" w:rsidP="001717BB">
      <w:pPr>
        <w:rPr>
          <w:lang w:val="en-US"/>
        </w:rPr>
      </w:pPr>
    </w:p>
    <w:p w:rsidR="00A52610" w:rsidRPr="001717BB" w:rsidRDefault="00A52610" w:rsidP="00A52610">
      <w:pPr>
        <w:rPr>
          <w:lang w:val="en-US"/>
        </w:rPr>
      </w:pPr>
    </w:p>
    <w:p w:rsidR="00A52610" w:rsidRPr="001717BB" w:rsidRDefault="00A52610" w:rsidP="008D52AD">
      <w:pPr>
        <w:rPr>
          <w:sz w:val="18"/>
          <w:szCs w:val="18"/>
          <w:lang w:val="en-US"/>
        </w:rPr>
      </w:pPr>
    </w:p>
    <w:sectPr w:rsidR="00A52610" w:rsidRPr="001717BB" w:rsidSect="008057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BE9"/>
    <w:multiLevelType w:val="hybridMultilevel"/>
    <w:tmpl w:val="C35E9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0B5A09"/>
    <w:multiLevelType w:val="hybridMultilevel"/>
    <w:tmpl w:val="B4C0C98E"/>
    <w:lvl w:ilvl="0" w:tplc="493A9A66">
      <w:start w:val="1"/>
      <w:numFmt w:val="lowerLetter"/>
      <w:lvlText w:val="%1)"/>
      <w:lvlJc w:val="left"/>
      <w:pPr>
        <w:ind w:left="720" w:hanging="360"/>
      </w:pPr>
      <w:rPr>
        <w:rFonts w:hint="default"/>
        <w:sz w:val="2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D32B35"/>
    <w:multiLevelType w:val="hybridMultilevel"/>
    <w:tmpl w:val="10A4C7E8"/>
    <w:lvl w:ilvl="0" w:tplc="0406000F">
      <w:start w:val="1"/>
      <w:numFmt w:val="decimal"/>
      <w:lvlText w:val="%1."/>
      <w:lvlJc w:val="left"/>
      <w:pPr>
        <w:ind w:left="360" w:hanging="360"/>
      </w:pPr>
      <w:rPr>
        <w:rFonts w:hint="default"/>
      </w:rPr>
    </w:lvl>
    <w:lvl w:ilvl="1" w:tplc="CBD063C0">
      <w:start w:val="1"/>
      <w:numFmt w:val="lowerLetter"/>
      <w:lvlText w:val="%2."/>
      <w:lvlJc w:val="left"/>
      <w:pPr>
        <w:ind w:left="1080" w:hanging="360"/>
      </w:pPr>
      <w:rPr>
        <w:lang w:val="en-US"/>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5E495FB2"/>
    <w:multiLevelType w:val="hybridMultilevel"/>
    <w:tmpl w:val="B4C0C98E"/>
    <w:lvl w:ilvl="0" w:tplc="493A9A66">
      <w:start w:val="1"/>
      <w:numFmt w:val="lowerLetter"/>
      <w:lvlText w:val="%1)"/>
      <w:lvlJc w:val="left"/>
      <w:pPr>
        <w:ind w:left="720" w:hanging="360"/>
      </w:pPr>
      <w:rPr>
        <w:rFonts w:hint="default"/>
        <w:sz w:val="2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081485C"/>
    <w:multiLevelType w:val="hybridMultilevel"/>
    <w:tmpl w:val="853EFF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D52AD"/>
    <w:rsid w:val="00061655"/>
    <w:rsid w:val="000640EA"/>
    <w:rsid w:val="000804CE"/>
    <w:rsid w:val="000D298A"/>
    <w:rsid w:val="000E6586"/>
    <w:rsid w:val="00121A46"/>
    <w:rsid w:val="00150562"/>
    <w:rsid w:val="00162184"/>
    <w:rsid w:val="00164A07"/>
    <w:rsid w:val="001717BB"/>
    <w:rsid w:val="001B637F"/>
    <w:rsid w:val="00205C9B"/>
    <w:rsid w:val="00304456"/>
    <w:rsid w:val="003A4BCE"/>
    <w:rsid w:val="003D51DF"/>
    <w:rsid w:val="00456BF3"/>
    <w:rsid w:val="0053668E"/>
    <w:rsid w:val="005903DD"/>
    <w:rsid w:val="00603033"/>
    <w:rsid w:val="007E75F4"/>
    <w:rsid w:val="00805705"/>
    <w:rsid w:val="008C6EE4"/>
    <w:rsid w:val="008D52AD"/>
    <w:rsid w:val="008D66F6"/>
    <w:rsid w:val="00A52610"/>
    <w:rsid w:val="00A94494"/>
    <w:rsid w:val="00AD490B"/>
    <w:rsid w:val="00B27004"/>
    <w:rsid w:val="00B915A3"/>
    <w:rsid w:val="00C53335"/>
    <w:rsid w:val="00DE5ECF"/>
    <w:rsid w:val="00E0354B"/>
    <w:rsid w:val="00EA193D"/>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8A6A"/>
  <w15:docId w15:val="{270391B9-8DA5-4F02-BCB9-1D45D2AB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rsid w:val="00F60597"/>
    <w:rPr>
      <w:rFonts w:ascii="Constantia" w:eastAsiaTheme="majorEastAsia" w:hAnsi="Constantia" w:cstheme="majorBidi"/>
      <w:b/>
      <w:bCs/>
      <w:sz w:val="22"/>
      <w:szCs w:val="26"/>
    </w:rPr>
  </w:style>
  <w:style w:type="paragraph" w:customStyle="1" w:styleId="CM1">
    <w:name w:val="CM1"/>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customStyle="1" w:styleId="CM3">
    <w:name w:val="CM3"/>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customStyle="1" w:styleId="CM4">
    <w:name w:val="CM4"/>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styleId="Listeafsnit">
    <w:name w:val="List Paragraph"/>
    <w:basedOn w:val="Normal"/>
    <w:uiPriority w:val="34"/>
    <w:rsid w:val="008D52AD"/>
    <w:pPr>
      <w:ind w:left="720"/>
      <w:contextualSpacing/>
    </w:pPr>
  </w:style>
  <w:style w:type="table" w:styleId="Tabel-Gitter">
    <w:name w:val="Table Grid"/>
    <w:basedOn w:val="Tabel-Normal"/>
    <w:uiPriority w:val="59"/>
    <w:rsid w:val="008D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5333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53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8FCAA-E997-475C-B33D-AEBA6CF8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Bruun (FT)</dc:creator>
  <cp:lastModifiedBy>Frederikke Krogh Rohrberg (FT)</cp:lastModifiedBy>
  <cp:revision>3</cp:revision>
  <cp:lastPrinted>2016-12-12T12:59:00Z</cp:lastPrinted>
  <dcterms:created xsi:type="dcterms:W3CDTF">2016-12-13T11:26:00Z</dcterms:created>
  <dcterms:modified xsi:type="dcterms:W3CDTF">2018-01-04T07:50:00Z</dcterms:modified>
</cp:coreProperties>
</file>